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4E8" w:rsidRDefault="00023F54" w:rsidP="00A214E8">
      <w:pPr>
        <w:shd w:val="clear" w:color="auto" w:fill="FFFFFF"/>
        <w:spacing w:after="0" w:line="360" w:lineRule="atLeast"/>
        <w:outlineLvl w:val="0"/>
        <w:rPr>
          <w:rFonts w:ascii="Times New Roman" w:eastAsia="Times New Roman" w:hAnsi="Times New Roman"/>
          <w:b/>
          <w:bCs/>
          <w:noProof/>
          <w:color w:val="000000" w:themeColor="text1"/>
          <w:kern w:val="36"/>
          <w:sz w:val="28"/>
          <w:szCs w:val="28"/>
          <w:lang w:val="ro-RO"/>
        </w:rPr>
      </w:pPr>
      <w:r w:rsidRPr="00023F54">
        <w:rPr>
          <w:rFonts w:ascii="Times New Roman" w:eastAsia="Times New Roman" w:hAnsi="Times New Roman"/>
          <w:b/>
          <w:bCs/>
          <w:noProof/>
          <w:color w:val="000000" w:themeColor="text1"/>
          <w:kern w:val="36"/>
          <w:sz w:val="28"/>
          <w:szCs w:val="28"/>
          <w:lang w:val="ro-RO" w:eastAsia="ro-RO"/>
        </w:rPr>
        <w:drawing>
          <wp:inline distT="0" distB="0" distL="0" distR="0">
            <wp:extent cx="5943600" cy="848995"/>
            <wp:effectExtent l="19050" t="0" r="0" b="0"/>
            <wp:docPr id="1" name="Picture 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5943600" cy="848995"/>
                    </a:xfrm>
                    <a:prstGeom prst="rect">
                      <a:avLst/>
                    </a:prstGeom>
                    <a:noFill/>
                    <a:ln w="9525">
                      <a:noFill/>
                      <a:miter lim="800000"/>
                      <a:headEnd/>
                      <a:tailEnd/>
                    </a:ln>
                  </pic:spPr>
                </pic:pic>
              </a:graphicData>
            </a:graphic>
          </wp:inline>
        </w:drawing>
      </w:r>
    </w:p>
    <w:p w:rsidR="00023F54" w:rsidRDefault="00023F54" w:rsidP="00A214E8">
      <w:pPr>
        <w:shd w:val="clear" w:color="auto" w:fill="FFFFFF"/>
        <w:spacing w:after="0" w:line="360" w:lineRule="atLeast"/>
        <w:outlineLvl w:val="0"/>
        <w:rPr>
          <w:rFonts w:ascii="Times New Roman" w:eastAsia="Times New Roman" w:hAnsi="Times New Roman"/>
          <w:b/>
          <w:bCs/>
          <w:noProof/>
          <w:color w:val="000000" w:themeColor="text1"/>
          <w:kern w:val="36"/>
          <w:sz w:val="28"/>
          <w:szCs w:val="28"/>
          <w:lang w:val="ro-RO"/>
        </w:rPr>
      </w:pPr>
    </w:p>
    <w:p w:rsidR="00DD61CF" w:rsidRPr="00CB0E7D" w:rsidRDefault="00CB0E7D" w:rsidP="00CB0E7D">
      <w:pPr>
        <w:shd w:val="clear" w:color="auto" w:fill="FFFFFF"/>
        <w:spacing w:after="0" w:line="360" w:lineRule="atLeast"/>
        <w:jc w:val="center"/>
        <w:outlineLvl w:val="0"/>
        <w:rPr>
          <w:rFonts w:ascii="Times New Roman" w:eastAsia="Times New Roman" w:hAnsi="Times New Roman"/>
          <w:b/>
          <w:bCs/>
          <w:noProof/>
          <w:color w:val="000000" w:themeColor="text1"/>
          <w:kern w:val="36"/>
          <w:sz w:val="28"/>
          <w:szCs w:val="28"/>
          <w:lang w:val="ro-RO"/>
        </w:rPr>
      </w:pPr>
      <w:r>
        <w:rPr>
          <w:rFonts w:ascii="Times New Roman" w:eastAsia="Times New Roman" w:hAnsi="Times New Roman"/>
          <w:b/>
          <w:bCs/>
          <w:noProof/>
          <w:color w:val="000000" w:themeColor="text1"/>
          <w:kern w:val="36"/>
          <w:sz w:val="28"/>
          <w:szCs w:val="28"/>
          <w:lang w:val="ro-RO"/>
        </w:rPr>
        <w:t>H.g.</w:t>
      </w:r>
      <w:r w:rsidR="00DD61CF" w:rsidRPr="00CB0E7D">
        <w:rPr>
          <w:rFonts w:ascii="Times New Roman" w:eastAsia="Times New Roman" w:hAnsi="Times New Roman"/>
          <w:b/>
          <w:bCs/>
          <w:noProof/>
          <w:color w:val="000000" w:themeColor="text1"/>
          <w:kern w:val="36"/>
          <w:sz w:val="28"/>
          <w:szCs w:val="28"/>
          <w:lang w:val="ro-RO"/>
        </w:rPr>
        <w:t xml:space="preserve">  </w:t>
      </w:r>
      <w:r>
        <w:rPr>
          <w:rFonts w:ascii="Times New Roman" w:eastAsia="Times New Roman" w:hAnsi="Times New Roman"/>
          <w:b/>
          <w:bCs/>
          <w:noProof/>
          <w:color w:val="000000" w:themeColor="text1"/>
          <w:kern w:val="36"/>
          <w:sz w:val="28"/>
          <w:szCs w:val="28"/>
          <w:lang w:val="ro-RO"/>
        </w:rPr>
        <w:t>n</w:t>
      </w:r>
      <w:r w:rsidR="00DD61CF" w:rsidRPr="00CB0E7D">
        <w:rPr>
          <w:rFonts w:ascii="Times New Roman" w:eastAsia="Times New Roman" w:hAnsi="Times New Roman"/>
          <w:b/>
          <w:bCs/>
          <w:noProof/>
          <w:color w:val="000000" w:themeColor="text1"/>
          <w:kern w:val="36"/>
          <w:sz w:val="28"/>
          <w:szCs w:val="28"/>
          <w:lang w:val="ro-RO"/>
        </w:rPr>
        <w:t>r. 678 din 30 septembrie 1998</w:t>
      </w:r>
    </w:p>
    <w:p w:rsidR="00CB0E7D" w:rsidRDefault="00DD61CF" w:rsidP="00CB0E7D">
      <w:pPr>
        <w:shd w:val="clear" w:color="auto" w:fill="FFFFFF"/>
        <w:spacing w:before="45" w:after="0" w:line="360" w:lineRule="atLeast"/>
        <w:jc w:val="center"/>
        <w:outlineLvl w:val="1"/>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t xml:space="preserve">privind stabilirea si sanctionarea contraventiilor </w:t>
      </w:r>
    </w:p>
    <w:p w:rsidR="00DD61CF" w:rsidRPr="00CB0E7D" w:rsidRDefault="00DD61CF" w:rsidP="00CB0E7D">
      <w:pPr>
        <w:shd w:val="clear" w:color="auto" w:fill="FFFFFF"/>
        <w:spacing w:before="45" w:after="0" w:line="360" w:lineRule="atLeast"/>
        <w:jc w:val="center"/>
        <w:outlineLvl w:val="1"/>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t>la normele de prevenire si stingere a incendiilor</w:t>
      </w:r>
    </w:p>
    <w:p w:rsidR="00DD61CF" w:rsidRPr="00CB0E7D"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br/>
      </w:r>
      <w:r w:rsidRPr="00CB0E7D">
        <w:rPr>
          <w:rFonts w:ascii="Times New Roman" w:eastAsia="Times New Roman" w:hAnsi="Times New Roman"/>
          <w:noProof/>
          <w:color w:val="000000" w:themeColor="text1"/>
          <w:sz w:val="28"/>
          <w:szCs w:val="28"/>
          <w:lang w:val="ro-RO"/>
        </w:rPr>
        <w:br/>
        <w:t>    Art. 1    Constituie contraventii la normele de prevenire si stingere a incendiilor urmatoarele fapte, daca nu au fost savarsite in astfel de conditii incat, potrivit legii penale, sa fie considerate infractiuni:</w:t>
      </w:r>
    </w:p>
    <w:p w:rsidR="00DD61CF" w:rsidRPr="00CB0E7D"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br/>
        <w:t>    1. exploatarea/utilizarea sistemelor, instalatiilor, dispozitivelor, echipamentelor, aparatelor, masinilor si utilajelor de orice categorie in conditii care creeaza risc de incendiu, datorita nerespectarii instructiunilor de functionare, folosire sau de aparare impotriva incendiilor;</w:t>
      </w:r>
    </w:p>
    <w:p w:rsidR="00DD61CF" w:rsidRPr="00CB0E7D"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br/>
        <w:t>    2. folosirea mijloacelor prevazute la pct. 1, cu defectiuni, improvizatii sau in conditii care nu asigura protectia la foc adecvata fata de materialele si substantele combustibile din spatiul in care sunt utilizate;</w:t>
      </w:r>
    </w:p>
    <w:p w:rsidR="00CB0E7D"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br/>
        <w:t>    3. lasarea in functiune a mijloacelor prevazute la pct. 1 peste programul stabilit sau fara supraveghere, atunci cand instructiunile de utilizare o interzic;</w:t>
      </w:r>
    </w:p>
    <w:p w:rsidR="00CB0E7D"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br/>
        <w:t>    6. exploatarea instalatiilor, echipamentelor si aparatelor electrice in conditii in care se genereaza supracurenti sau suprasolicitari datorita racordarii unor consumatori care depasesc puterea nominala a circuitelor, existentei contactelor imperfecte la conexiuni si legaturi, strapungerii ori lipsei izolatiei la imbinari sau la capetele conductoarelor;</w:t>
      </w:r>
    </w:p>
    <w:p w:rsidR="00CB0E7D"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br/>
        <w:t>    9. nestabilirea sau nemarcarea de catre persoanele in drept a locurilor in care sunt interzise utilizarea focului deschis, efectuarea lucrarilor de sudare, taiere, lipire sau a altor asemenea operatiuni cu pericol de incendiu;</w:t>
      </w:r>
    </w:p>
    <w:p w:rsidR="00DD61CF" w:rsidRPr="00CB0E7D"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br/>
        <w:t>    13. amenajarea locurilor pentru utilizarea focului deschis in conditii si la distante care favorizeaza propagarea focului la constructii, depozite, culturi agricole, paduri, plantatii si alte vecinatati;</w:t>
      </w:r>
    </w:p>
    <w:p w:rsidR="00DD61CF" w:rsidRPr="00CB0E7D"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br/>
        <w:t>    15. nestabilirea de catre persoanele in drept a locurilor in care fumatul este interzis potrivit reglementarilor specifice sau altor dispozitii si a locurilor in care acesta este admis, precum si nedelimitarea, nemarcarea si nedotarea locurilor special amenajate pentru fumat;</w:t>
      </w:r>
    </w:p>
    <w:p w:rsidR="00DD61CF" w:rsidRPr="00CB0E7D"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lastRenderedPageBreak/>
        <w:br/>
        <w:t>    16. fumatul in locurile cu pericol de incendiu, stabilite ca atare de catre persoanele in drept;</w:t>
      </w:r>
    </w:p>
    <w:p w:rsidR="00DD61CF" w:rsidRPr="00CB0E7D"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br/>
        <w:t>   30. nerespectarea masurilor de prevenire si stingere a incendiilor, stabilite prin reglementari specifice, la colectarea, transportul, separarea, reutilizarea, recuperarea sau distrugerea deseurilor, reziduurilor, scurgerilor de lichide inflamabile si a depunerilor de praf sau de pulberi combustibile;</w:t>
      </w:r>
    </w:p>
    <w:p w:rsidR="00DD61CF" w:rsidRPr="00CB0E7D"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br/>
        <w:t>    38. reducerea gabaritelor cailor de evacuare, incuierea ori blocarea usilor sau a altor dispozitive destinate evacuarii, scoaterea din functiune a iluminatului de siguranta si deteriorarea sau distrugerea indicatoarelor de securitate, precum si neasigurarea mijloacelor speciale de evacuare;</w:t>
      </w:r>
    </w:p>
    <w:p w:rsidR="00DD61CF" w:rsidRPr="00CB0E7D"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br/>
        <w:t>    47. neluarea masurilor organizatorice pentru asigurarea conditiilor necesare exploatarii, intretinerii, asistentei tehnice si repararii mijloacelor de prevenire si stingere a incendiilor conform normelor tehnice;</w:t>
      </w:r>
    </w:p>
    <w:p w:rsidR="00584BF9"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br/>
        <w:t>    48. neefectuarea lucrarilor de intretinere, de asistenta tehnica si de reparare a mijloacelor de prevenire si stingere a incendiilor conform normelor tehnice;</w:t>
      </w:r>
    </w:p>
    <w:p w:rsidR="00DD61CF" w:rsidRPr="00CB0E7D"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br/>
        <w:t>    49. scoaterea din functiune sau dezafectarea instalatiilor, aparatelor, dispozitivelor si mijloacelor de prevenire si stingere a incendiilor, in alte situatii decat cele admise de reglementarile tehnice, ori neasigurarea functionarii acestora la parametrii proiectati;</w:t>
      </w:r>
    </w:p>
    <w:p w:rsidR="00DD61CF" w:rsidRPr="00CB0E7D"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br/>
        <w:t>    50. efectuarea reparatiilor la mijloacele tehnice de prevenire si stingere a incendiilor, fara luarea masurilor compensatorii de aparare impotriva incendiilor;</w:t>
      </w:r>
    </w:p>
    <w:p w:rsidR="00DD61CF" w:rsidRPr="00CB0E7D"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br/>
        <w:t>    54. neasigurarea punerii in aplicare a planurilor de interventie si de evacuare a persoanelor in situatiile de urgenta publica de incendiu, precum si la exercitiile si aplicatiile tactice de interventie, organizate potrivit dispozitiilor legale;</w:t>
      </w:r>
    </w:p>
    <w:p w:rsidR="00584BF9" w:rsidRDefault="00584BF9"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p>
    <w:p w:rsidR="00584BF9"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br/>
        <w:t>    57. neactualizarea sau neafisarea, dupa caz, conform reglementarilor specifice, a planurilor de interventie, a instructiunilor de aparare impotriva incendiilor si a schemelor de prevenire si stingere a incendiilor, a planurilor de depozitare a materialelor periculoase, precum si a planurilor de evacuare in caz de incendiu;</w:t>
      </w:r>
    </w:p>
    <w:p w:rsidR="00DD61CF" w:rsidRPr="00CB0E7D"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br/>
        <w:t>    58. neefectuarea instruirii salariatilor asupra normelor, regulilor si masurilor specifice de prevenire si stingere a incendiilor, precum si asupra modului de indeplinire a sarcinilor ce le revin din planurile de evacuare si de interventie atat la angajare sau la schimbarea locului de munca, cat si periodic sau premergator executarii unor lucrari periculoase;</w:t>
      </w:r>
    </w:p>
    <w:p w:rsidR="00DD61CF" w:rsidRPr="00CB0E7D"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t>    59. refuzul nejustificat al salariatilor de a participa la instruiri, exercitii sau la aplicatii tactice de prevenire si stingere a incendiilor, organizate potrivit dispozitiilor legale;</w:t>
      </w:r>
    </w:p>
    <w:p w:rsidR="00DD61CF" w:rsidRPr="00CB0E7D"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lastRenderedPageBreak/>
        <w:br/>
        <w:t>    61. neindeplinirea in termen a masurilor de aparare impotriva incendiilor, stabilite de organele abilitate, potrivit legii;</w:t>
      </w:r>
    </w:p>
    <w:p w:rsidR="00DD61CF" w:rsidRPr="00CB0E7D"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br/>
        <w:t>    62. impiedicarea, in orice mod, a personalului unitatilor de pompieri militari, anume desemnat, sa-si exercite drepturile si obligatiile legale in domeniul prevenirii si stingerii incendiilor, precum si de interventie;</w:t>
      </w:r>
    </w:p>
    <w:p w:rsidR="00DD61CF" w:rsidRPr="00CB0E7D"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br/>
        <w:t>    63. nerespectarea altor reguli de prevenire si stingere a incendiilor, cuprinse in normele si reglementarile tehnice emise de ministere si de celelalte autoritati ale administratiei publice, daca fapta nu constituie o contraventie sanctionata prin prezenta hotarare.</w:t>
      </w:r>
    </w:p>
    <w:p w:rsidR="00DD61CF" w:rsidRPr="00CB0E7D"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p>
    <w:p w:rsidR="00DD61CF" w:rsidRPr="00CB0E7D"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t>    Art. 2</w:t>
      </w:r>
    </w:p>
    <w:p w:rsidR="00DD61CF" w:rsidRPr="00CB0E7D"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t>    (1) Contraventiile prevazute la art. 1 se sanctioneaza dupa cum urmeaza:</w:t>
      </w:r>
      <w:r w:rsidRPr="00CB0E7D">
        <w:rPr>
          <w:rFonts w:ascii="Times New Roman" w:eastAsia="Times New Roman" w:hAnsi="Times New Roman"/>
          <w:noProof/>
          <w:color w:val="000000" w:themeColor="text1"/>
          <w:sz w:val="28"/>
          <w:szCs w:val="28"/>
          <w:lang w:val="ro-RO"/>
        </w:rPr>
        <w:br/>
        <w:t>    a) cu amenda de la 100.000 lei la 200.000 lei, contraventiile prevazute la pct. 6, 14, 16, 17 - 20, 24, 26 - 28 si 34;</w:t>
      </w:r>
    </w:p>
    <w:p w:rsidR="00DD61CF" w:rsidRPr="00CB0E7D"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t>    b) cu amenda de la 200.000 la 400.000 lei, contraventiile prevazute la pct. 4, 8, 12, 13, 21, 30 - 33, 36 - 38 si 63;</w:t>
      </w:r>
    </w:p>
    <w:p w:rsidR="00DD61CF" w:rsidRPr="00CB0E7D"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t>    c) cu amenda de la 400.000 lei la 600.000 lei, contraventiile prevazute la pct. 3, 5, 7, 9, 15, 35, 39 - 42, 48 si 57;</w:t>
      </w:r>
    </w:p>
    <w:p w:rsidR="00DD61CF" w:rsidRPr="00CB0E7D"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t>    d) cu amenda de la 600.000 lei la 800.000 lei, contraventiile prevazute la pct. 1, 2, 10, 11, 22, 25, 29, 44, 47, 50, 58 si 59;</w:t>
      </w:r>
    </w:p>
    <w:p w:rsidR="00DD61CF" w:rsidRPr="00CB0E7D"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t>    e) cu amenda de la 800.000 lei la 1.000.000 lei, contraventiile prevazute la pct. 23, 43, 45, 46, 49, 51 - 56 si 60 - 62.</w:t>
      </w:r>
    </w:p>
    <w:p w:rsidR="00DD61CF" w:rsidRPr="00CB0E7D"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t>    (2) Sanctiunile contraventionale se aplica persoanelor fizice sau juridice, dupa caz.</w:t>
      </w:r>
    </w:p>
    <w:p w:rsidR="00DD61CF" w:rsidRPr="00CB0E7D"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t>    Art. 3</w:t>
      </w:r>
    </w:p>
    <w:p w:rsidR="00DD61CF" w:rsidRPr="00CB0E7D"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t>    Constatarea contraventiilor si aplicarea sanctiunilor se fac de catre personalul marilor unitati si al unitatilor de pompieri militari cu atributii de indrumare, control, interventie si constatare a incalcarilor legii in domeniul prevenirii si stingerii incendiilor, anume desemnat de comandantul Corpului Pompierilor Militari, precum si de alte autoritati abilitate de lege.</w:t>
      </w:r>
    </w:p>
    <w:p w:rsidR="00DD61CF" w:rsidRPr="00CB0E7D" w:rsidRDefault="00DD61CF" w:rsidP="00DD61CF">
      <w:pPr>
        <w:autoSpaceDE w:val="0"/>
        <w:autoSpaceDN w:val="0"/>
        <w:adjustRightInd w:val="0"/>
        <w:spacing w:after="0" w:line="240" w:lineRule="auto"/>
        <w:jc w:val="both"/>
        <w:rPr>
          <w:rFonts w:ascii="Times New Roman" w:eastAsia="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t>    Art. 4</w:t>
      </w:r>
    </w:p>
    <w:p w:rsidR="00DD61CF" w:rsidRPr="00CB0E7D" w:rsidRDefault="00DD61CF" w:rsidP="00DD61CF">
      <w:pPr>
        <w:autoSpaceDE w:val="0"/>
        <w:autoSpaceDN w:val="0"/>
        <w:adjustRightInd w:val="0"/>
        <w:spacing w:after="0" w:line="240" w:lineRule="auto"/>
        <w:jc w:val="both"/>
        <w:rPr>
          <w:rFonts w:ascii="Times New Roman" w:hAnsi="Times New Roman"/>
          <w:noProof/>
          <w:color w:val="000000" w:themeColor="text1"/>
          <w:sz w:val="28"/>
          <w:szCs w:val="28"/>
          <w:lang w:val="ro-RO"/>
        </w:rPr>
      </w:pPr>
      <w:r w:rsidRPr="00CB0E7D">
        <w:rPr>
          <w:rFonts w:ascii="Times New Roman" w:eastAsia="Times New Roman" w:hAnsi="Times New Roman"/>
          <w:noProof/>
          <w:color w:val="000000" w:themeColor="text1"/>
          <w:sz w:val="28"/>
          <w:szCs w:val="28"/>
          <w:lang w:val="ro-RO"/>
        </w:rPr>
        <w:t>   </w:t>
      </w:r>
      <w:r w:rsidRPr="00CB0E7D">
        <w:rPr>
          <w:rFonts w:ascii="Times New Roman" w:hAnsi="Times New Roman"/>
          <w:noProof/>
          <w:color w:val="000000" w:themeColor="text1"/>
          <w:sz w:val="28"/>
          <w:szCs w:val="28"/>
          <w:lang w:val="ro-RO"/>
        </w:rPr>
        <w:t>(1) Contravenţiilor prevăzute la art. 1 le sunt aplicabile dispoziţiile Ordonanţei Guvernului nr. 2/2001 privind regimul juridic al contravenţiilor, aprobată cu modificări prin Legea nr. 180/2002.</w:t>
      </w:r>
    </w:p>
    <w:p w:rsidR="00DD61CF" w:rsidRPr="00CB0E7D" w:rsidRDefault="00DD61CF" w:rsidP="00DD61CF">
      <w:pPr>
        <w:autoSpaceDE w:val="0"/>
        <w:autoSpaceDN w:val="0"/>
        <w:adjustRightInd w:val="0"/>
        <w:spacing w:after="0" w:line="240" w:lineRule="auto"/>
        <w:jc w:val="both"/>
        <w:rPr>
          <w:rFonts w:ascii="Times New Roman" w:hAnsi="Times New Roman"/>
          <w:noProof/>
          <w:color w:val="000000" w:themeColor="text1"/>
          <w:sz w:val="28"/>
          <w:szCs w:val="28"/>
          <w:lang w:val="ro-RO"/>
        </w:rPr>
      </w:pPr>
      <w:r w:rsidRPr="00CB0E7D">
        <w:rPr>
          <w:rFonts w:ascii="Times New Roman" w:hAnsi="Times New Roman"/>
          <w:noProof/>
          <w:color w:val="000000" w:themeColor="text1"/>
          <w:sz w:val="28"/>
          <w:szCs w:val="28"/>
          <w:lang w:val="ro-RO"/>
        </w:rPr>
        <w:t>(2) Contravenientul poate achita pe loc sau in termen de cel mult 48 de ore de la data încheierii procesului-verbal ori, după caz, de la data comunicării acestuia, jumătate din minimul amenzii prevăzute inprezenta hotărâre, pentru fiecare categorie de contravenţii.</w:t>
      </w:r>
    </w:p>
    <w:p w:rsidR="00730F39" w:rsidRPr="009D2433" w:rsidRDefault="00730F39" w:rsidP="00730F39">
      <w:pPr>
        <w:autoSpaceDE w:val="0"/>
        <w:autoSpaceDN w:val="0"/>
        <w:adjustRightInd w:val="0"/>
        <w:spacing w:after="0" w:line="240" w:lineRule="auto"/>
        <w:jc w:val="both"/>
        <w:rPr>
          <w:rFonts w:ascii="Times New Roman" w:hAnsi="Times New Roman"/>
          <w:noProof/>
          <w:sz w:val="32"/>
          <w:szCs w:val="32"/>
          <w:lang w:val="ro-RO"/>
        </w:rPr>
      </w:pPr>
    </w:p>
    <w:p w:rsidR="00730F39" w:rsidRPr="009D2433" w:rsidRDefault="00730F39" w:rsidP="00730F39">
      <w:pPr>
        <w:ind w:left="708"/>
        <w:jc w:val="both"/>
        <w:rPr>
          <w:rFonts w:ascii="Times New Roman" w:hAnsi="Times New Roman"/>
          <w:bCs/>
          <w:i/>
          <w:noProof/>
          <w:sz w:val="28"/>
          <w:szCs w:val="28"/>
          <w:u w:val="single"/>
          <w:lang w:val="ro-RO"/>
        </w:rPr>
      </w:pPr>
      <w:r w:rsidRPr="009D2433">
        <w:rPr>
          <w:rFonts w:ascii="Times New Roman" w:hAnsi="Times New Roman"/>
          <w:bCs/>
          <w:i/>
          <w:noProof/>
          <w:sz w:val="28"/>
          <w:szCs w:val="28"/>
          <w:u w:val="single"/>
          <w:lang w:val="ro-RO"/>
        </w:rPr>
        <w:t>Cadru tehnic - Responsabil P.S.I.</w:t>
      </w:r>
    </w:p>
    <w:p w:rsidR="00730F39" w:rsidRPr="009D2433" w:rsidRDefault="00730F39" w:rsidP="00840130">
      <w:pPr>
        <w:ind w:left="708"/>
        <w:jc w:val="both"/>
        <w:rPr>
          <w:rFonts w:ascii="Times New Roman" w:hAnsi="Times New Roman"/>
          <w:noProof/>
          <w:sz w:val="32"/>
          <w:szCs w:val="32"/>
          <w:lang w:val="ro-RO"/>
        </w:rPr>
      </w:pPr>
      <w:r w:rsidRPr="009D2433">
        <w:rPr>
          <w:rFonts w:ascii="Times New Roman" w:hAnsi="Times New Roman"/>
          <w:bCs/>
          <w:i/>
          <w:noProof/>
          <w:sz w:val="28"/>
          <w:szCs w:val="28"/>
          <w:lang w:val="ro-RO"/>
        </w:rPr>
        <w:t xml:space="preserve"> </w:t>
      </w:r>
      <w:r w:rsidRPr="009D2433">
        <w:rPr>
          <w:rFonts w:ascii="Times New Roman" w:hAnsi="Times New Roman"/>
          <w:b/>
          <w:bCs/>
          <w:i/>
          <w:noProof/>
          <w:sz w:val="28"/>
          <w:szCs w:val="28"/>
          <w:lang w:val="ro-RO"/>
        </w:rPr>
        <w:t>Col.(r)ing. NICHIFOROV Vasile</w:t>
      </w:r>
    </w:p>
    <w:p w:rsidR="00045859" w:rsidRPr="00CB0E7D" w:rsidRDefault="003925D7" w:rsidP="00DD61CF">
      <w:pPr>
        <w:jc w:val="both"/>
        <w:rPr>
          <w:rFonts w:ascii="Times New Roman" w:hAnsi="Times New Roman"/>
          <w:noProof/>
          <w:color w:val="000000" w:themeColor="text1"/>
          <w:sz w:val="28"/>
          <w:szCs w:val="28"/>
          <w:lang w:val="ro-RO"/>
        </w:rPr>
      </w:pPr>
    </w:p>
    <w:sectPr w:rsidR="00045859" w:rsidRPr="00CB0E7D" w:rsidSect="00C24BC6">
      <w:footerReference w:type="default" r:id="rId8"/>
      <w:pgSz w:w="12240" w:h="15840"/>
      <w:pgMar w:top="567" w:right="567" w:bottom="567"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25D7" w:rsidRDefault="003925D7" w:rsidP="00584BF9">
      <w:pPr>
        <w:spacing w:after="0" w:line="240" w:lineRule="auto"/>
      </w:pPr>
      <w:r>
        <w:separator/>
      </w:r>
    </w:p>
  </w:endnote>
  <w:endnote w:type="continuationSeparator" w:id="1">
    <w:p w:rsidR="003925D7" w:rsidRDefault="003925D7" w:rsidP="00584B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0501"/>
      <w:docPartObj>
        <w:docPartGallery w:val="Page Numbers (Bottom of Page)"/>
        <w:docPartUnique/>
      </w:docPartObj>
    </w:sdtPr>
    <w:sdtContent>
      <w:p w:rsidR="00584BF9" w:rsidRDefault="00725A67">
        <w:pPr>
          <w:pStyle w:val="Footer"/>
        </w:pPr>
        <w:r w:rsidRPr="00725A67">
          <w:rPr>
            <w:noProof/>
            <w:lang w:eastAsia="zh-TW"/>
          </w:rPr>
          <w:pict>
            <v:group id="_x0000_s3073" style="position:absolute;margin-left:0;margin-top:0;width:33pt;height:25.35pt;z-index:251660288;mso-position-horizontal:center;mso-position-horizontal-relative:margin;mso-position-vertical:center;mso-position-vertical-relative:bottom-margin-area" coordorigin="1731,14550" coordsize="660,507" o:allowincell="f">
              <v:shapetype id="_x0000_t4" coordsize="21600,21600" o:spt="4" path="m10800,l,10800,10800,21600,21600,10800xe">
                <v:stroke joinstyle="miter"/>
                <v:path gradientshapeok="t" o:connecttype="rect" textboxrect="5400,5400,16200,16200"/>
              </v:shapetype>
              <v:shape id="_x0000_s3074" type="#_x0000_t4" style="position:absolute;left:1793;top:14550;width:536;height:507" filled="f" strokecolor="#a5a5a5 [2092]"/>
              <v:rect id="_x0000_s3075" style="position:absolute;left:1848;top:14616;width:427;height:375" filled="f" strokecolor="#a5a5a5 [2092]"/>
              <v:shapetype id="_x0000_t202" coordsize="21600,21600" o:spt="202" path="m,l,21600r21600,l21600,xe">
                <v:stroke joinstyle="miter"/>
                <v:path gradientshapeok="t" o:connecttype="rect"/>
              </v:shapetype>
              <v:shape id="_x0000_s3076" type="#_x0000_t202" style="position:absolute;left:1731;top:14639;width:660;height:330" filled="f" stroked="f">
                <v:textbox style="mso-next-textbox:#_x0000_s3076" inset="0,2.16pt,0,0">
                  <w:txbxContent>
                    <w:p w:rsidR="00584BF9" w:rsidRDefault="00725A67">
                      <w:pPr>
                        <w:spacing w:after="0" w:line="240" w:lineRule="auto"/>
                        <w:jc w:val="center"/>
                        <w:rPr>
                          <w:color w:val="17365D" w:themeColor="text2" w:themeShade="BF"/>
                          <w:sz w:val="16"/>
                          <w:szCs w:val="16"/>
                        </w:rPr>
                      </w:pPr>
                      <w:fldSimple w:instr=" PAGE   \* MERGEFORMAT ">
                        <w:r w:rsidR="00840130" w:rsidRPr="00840130">
                          <w:rPr>
                            <w:noProof/>
                            <w:color w:val="17365D" w:themeColor="text2" w:themeShade="BF"/>
                            <w:sz w:val="16"/>
                            <w:szCs w:val="16"/>
                          </w:rPr>
                          <w:t>3</w:t>
                        </w:r>
                      </w:fldSimple>
                    </w:p>
                  </w:txbxContent>
                </v:textbox>
              </v:shape>
              <v:group id="_x0000_s3077" style="position:absolute;left:1775;top:14647;width:571;height:314" coordorigin="1705,14935" coordsize="682,375">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3078" type="#_x0000_t8" style="position:absolute;left:1782;top:14858;width:375;height:530;rotation:-90" filled="f" strokecolor="#a5a5a5 [2092]"/>
                <v:shape id="_x0000_s3079" type="#_x0000_t8" style="position:absolute;left:1934;top:14858;width:375;height:530;rotation:-90;flip:x" filled="f" strokecolor="#a5a5a5 [2092]"/>
              </v:group>
              <w10:wrap anchorx="margin"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25D7" w:rsidRDefault="003925D7" w:rsidP="00584BF9">
      <w:pPr>
        <w:spacing w:after="0" w:line="240" w:lineRule="auto"/>
      </w:pPr>
      <w:r>
        <w:separator/>
      </w:r>
    </w:p>
  </w:footnote>
  <w:footnote w:type="continuationSeparator" w:id="1">
    <w:p w:rsidR="003925D7" w:rsidRDefault="003925D7" w:rsidP="00584BF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12290"/>
    <o:shapelayout v:ext="edit">
      <o:idmap v:ext="edit" data="3"/>
    </o:shapelayout>
  </w:hdrShapeDefaults>
  <w:footnotePr>
    <w:footnote w:id="0"/>
    <w:footnote w:id="1"/>
  </w:footnotePr>
  <w:endnotePr>
    <w:endnote w:id="0"/>
    <w:endnote w:id="1"/>
  </w:endnotePr>
  <w:compat/>
  <w:rsids>
    <w:rsidRoot w:val="00DD61CF"/>
    <w:rsid w:val="000033E5"/>
    <w:rsid w:val="00023F54"/>
    <w:rsid w:val="00041F76"/>
    <w:rsid w:val="0004483A"/>
    <w:rsid w:val="00084EEB"/>
    <w:rsid w:val="001D2743"/>
    <w:rsid w:val="00237213"/>
    <w:rsid w:val="00245CD3"/>
    <w:rsid w:val="00257524"/>
    <w:rsid w:val="00336E2A"/>
    <w:rsid w:val="003925D7"/>
    <w:rsid w:val="00396217"/>
    <w:rsid w:val="005455CF"/>
    <w:rsid w:val="00584BF9"/>
    <w:rsid w:val="006F740E"/>
    <w:rsid w:val="00725A67"/>
    <w:rsid w:val="00730F39"/>
    <w:rsid w:val="00772BD8"/>
    <w:rsid w:val="007766D4"/>
    <w:rsid w:val="00803E32"/>
    <w:rsid w:val="00840130"/>
    <w:rsid w:val="008644B3"/>
    <w:rsid w:val="008A14A0"/>
    <w:rsid w:val="00944D21"/>
    <w:rsid w:val="00962358"/>
    <w:rsid w:val="00A214E8"/>
    <w:rsid w:val="00C24BC6"/>
    <w:rsid w:val="00CB0E7D"/>
    <w:rsid w:val="00D80164"/>
    <w:rsid w:val="00DC68C2"/>
    <w:rsid w:val="00DD61CF"/>
    <w:rsid w:val="00F3603C"/>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164"/>
    <w:pPr>
      <w:spacing w:after="200" w:line="276" w:lineRule="auto"/>
    </w:pPr>
    <w:rPr>
      <w:sz w:val="22"/>
      <w:szCs w:val="22"/>
    </w:rPr>
  </w:style>
  <w:style w:type="paragraph" w:styleId="Heading1">
    <w:name w:val="heading 1"/>
    <w:basedOn w:val="Normal"/>
    <w:next w:val="Normal"/>
    <w:link w:val="Heading1Char"/>
    <w:uiPriority w:val="9"/>
    <w:qFormat/>
    <w:rsid w:val="00D80164"/>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link w:val="Heading2Char"/>
    <w:uiPriority w:val="9"/>
    <w:qFormat/>
    <w:rsid w:val="00DD61CF"/>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0164"/>
    <w:rPr>
      <w:rFonts w:asciiTheme="majorHAnsi" w:eastAsiaTheme="majorEastAsia" w:hAnsiTheme="majorHAnsi" w:cstheme="majorBidi"/>
      <w:b/>
      <w:bCs/>
      <w:kern w:val="32"/>
      <w:sz w:val="32"/>
      <w:szCs w:val="32"/>
    </w:rPr>
  </w:style>
  <w:style w:type="paragraph" w:styleId="NoSpacing">
    <w:name w:val="No Spacing"/>
    <w:uiPriority w:val="1"/>
    <w:qFormat/>
    <w:rsid w:val="00D80164"/>
    <w:rPr>
      <w:sz w:val="22"/>
      <w:szCs w:val="22"/>
    </w:rPr>
  </w:style>
  <w:style w:type="character" w:customStyle="1" w:styleId="Heading2Char">
    <w:name w:val="Heading 2 Char"/>
    <w:basedOn w:val="DefaultParagraphFont"/>
    <w:link w:val="Heading2"/>
    <w:uiPriority w:val="9"/>
    <w:rsid w:val="00DD61CF"/>
    <w:rPr>
      <w:rFonts w:ascii="Times New Roman" w:eastAsia="Times New Roman" w:hAnsi="Times New Roman"/>
      <w:b/>
      <w:bCs/>
      <w:sz w:val="36"/>
      <w:szCs w:val="36"/>
    </w:rPr>
  </w:style>
  <w:style w:type="paragraph" w:styleId="BalloonText">
    <w:name w:val="Balloon Text"/>
    <w:basedOn w:val="Normal"/>
    <w:link w:val="BalloonTextChar"/>
    <w:uiPriority w:val="99"/>
    <w:semiHidden/>
    <w:unhideWhenUsed/>
    <w:rsid w:val="00DD6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61CF"/>
    <w:rPr>
      <w:rFonts w:ascii="Tahoma" w:hAnsi="Tahoma" w:cs="Tahoma"/>
      <w:sz w:val="16"/>
      <w:szCs w:val="16"/>
    </w:rPr>
  </w:style>
  <w:style w:type="paragraph" w:styleId="Header">
    <w:name w:val="header"/>
    <w:basedOn w:val="Normal"/>
    <w:link w:val="HeaderChar"/>
    <w:uiPriority w:val="99"/>
    <w:semiHidden/>
    <w:unhideWhenUsed/>
    <w:rsid w:val="00584BF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84BF9"/>
    <w:rPr>
      <w:sz w:val="22"/>
      <w:szCs w:val="22"/>
    </w:rPr>
  </w:style>
  <w:style w:type="paragraph" w:styleId="Footer">
    <w:name w:val="footer"/>
    <w:basedOn w:val="Normal"/>
    <w:link w:val="FooterChar"/>
    <w:uiPriority w:val="99"/>
    <w:semiHidden/>
    <w:unhideWhenUsed/>
    <w:rsid w:val="00584BF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84BF9"/>
    <w:rPr>
      <w:sz w:val="22"/>
      <w:szCs w:val="22"/>
    </w:rPr>
  </w:style>
</w:styles>
</file>

<file path=word/webSettings.xml><?xml version="1.0" encoding="utf-8"?>
<w:webSettings xmlns:r="http://schemas.openxmlformats.org/officeDocument/2006/relationships" xmlns:w="http://schemas.openxmlformats.org/wordprocessingml/2006/main">
  <w:divs>
    <w:div w:id="113680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E9A21-0E13-47E9-B7BD-98FB7E0FD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1051</Words>
  <Characters>6100</Characters>
  <Application>Microsoft Office Word</Application>
  <DocSecurity>0</DocSecurity>
  <Lines>50</Lines>
  <Paragraphs>14</Paragraphs>
  <ScaleCrop>false</ScaleCrop>
  <Company/>
  <LinksUpToDate>false</LinksUpToDate>
  <CharactersWithSpaces>7137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CJRAE 5</cp:lastModifiedBy>
  <cp:revision>9</cp:revision>
  <dcterms:created xsi:type="dcterms:W3CDTF">2016-04-08T05:07:00Z</dcterms:created>
  <dcterms:modified xsi:type="dcterms:W3CDTF">2019-12-09T07:12:00Z</dcterms:modified>
</cp:coreProperties>
</file>